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5C" w:rsidRDefault="008B105C" w:rsidP="008B105C">
      <w:pPr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ПОЯСНЕННЯ ДО ВИКОНАННЯ ЗАВДАНЬ </w:t>
      </w:r>
    </w:p>
    <w:p w:rsidR="008B105C" w:rsidRDefault="008B105C" w:rsidP="008B105C">
      <w:pPr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 ТЕМИ «БЮДЖЕТУВАННЯ ТА АНАЛІЗ ГРОШОВИХ ПОТОКІВ»</w:t>
      </w:r>
    </w:p>
    <w:p w:rsidR="008B105C" w:rsidRPr="008B105C" w:rsidRDefault="008B105C" w:rsidP="008B105C">
      <w:pPr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1E10A1" w:rsidRPr="007958B0" w:rsidRDefault="001E10A1" w:rsidP="001E10A1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Ключовим показником, за яким розраховуються перспективи запропонованої на розгляд ініціативи, є поточна вартість, або чистий грошовий потік (англ. Net </w:t>
      </w:r>
      <w:proofErr w:type="spellStart"/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>Cash</w:t>
      </w:r>
      <w:proofErr w:type="spellEnd"/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>Flow</w:t>
      </w:r>
      <w:proofErr w:type="spellEnd"/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>, NCF).</w:t>
      </w:r>
    </w:p>
    <w:p w:rsidR="001E10A1" w:rsidRPr="007958B0" w:rsidRDefault="001E10A1" w:rsidP="001E10A1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958B0">
        <w:rPr>
          <w:rFonts w:ascii="Times New Roman" w:eastAsia="Times New Roman" w:hAnsi="Times New Roman" w:cs="Times New Roman"/>
          <w:sz w:val="20"/>
          <w:szCs w:val="20"/>
          <w:lang w:val="uk-UA"/>
        </w:rPr>
        <w:t>Це різниця між позитивним і негативним потоками протягом певного відрізка часу. Формула розрахунку має такий вигляд:</w:t>
      </w:r>
    </w:p>
    <w:p w:rsidR="001E10A1" w:rsidRPr="001E10A1" w:rsidRDefault="001E10A1" w:rsidP="001E10A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E10A1">
        <w:rPr>
          <w:rFonts w:ascii="Times New Roman" w:hAnsi="Times New Roman" w:cs="Times New Roman"/>
          <w:noProof/>
          <w:sz w:val="20"/>
          <w:szCs w:val="20"/>
          <w:lang w:val="uk-UA"/>
        </w:rPr>
        <w:drawing>
          <wp:inline distT="0" distB="0" distL="0" distR="0">
            <wp:extent cx="1399618" cy="540688"/>
            <wp:effectExtent l="19050" t="0" r="0" b="0"/>
            <wp:docPr id="1" name="Рисунок 1" descr="Формула денежных пото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денежных пото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64" cy="54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де: CI – вхідний потік з позитивним знаком (</w:t>
      </w:r>
      <w:proofErr w:type="spellStart"/>
      <w:r w:rsidRPr="001E10A1">
        <w:rPr>
          <w:rFonts w:ascii="Times New Roman" w:hAnsi="Times New Roman" w:cs="Times New Roman"/>
          <w:lang w:val="uk-UA"/>
        </w:rPr>
        <w:t>Cash</w:t>
      </w:r>
      <w:proofErr w:type="spellEnd"/>
      <w:r w:rsidRPr="001E10A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E10A1">
        <w:rPr>
          <w:rFonts w:ascii="Times New Roman" w:hAnsi="Times New Roman" w:cs="Times New Roman"/>
          <w:lang w:val="uk-UA"/>
        </w:rPr>
        <w:t>Inflow</w:t>
      </w:r>
      <w:proofErr w:type="spellEnd"/>
      <w:r w:rsidRPr="001E10A1">
        <w:rPr>
          <w:rFonts w:ascii="Times New Roman" w:hAnsi="Times New Roman" w:cs="Times New Roman"/>
          <w:lang w:val="uk-UA"/>
        </w:rPr>
        <w:t>);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CO – вихідний потік з негативним знаком (</w:t>
      </w:r>
      <w:proofErr w:type="spellStart"/>
      <w:r w:rsidRPr="001E10A1">
        <w:rPr>
          <w:rFonts w:ascii="Times New Roman" w:hAnsi="Times New Roman" w:cs="Times New Roman"/>
          <w:lang w:val="uk-UA"/>
        </w:rPr>
        <w:t>Cash</w:t>
      </w:r>
      <w:proofErr w:type="spellEnd"/>
      <w:r w:rsidRPr="001E10A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E10A1">
        <w:rPr>
          <w:rFonts w:ascii="Times New Roman" w:hAnsi="Times New Roman" w:cs="Times New Roman"/>
          <w:lang w:val="uk-UA"/>
        </w:rPr>
        <w:t>Outflow</w:t>
      </w:r>
      <w:proofErr w:type="spellEnd"/>
      <w:r w:rsidRPr="001E10A1">
        <w:rPr>
          <w:rFonts w:ascii="Times New Roman" w:hAnsi="Times New Roman" w:cs="Times New Roman"/>
          <w:lang w:val="uk-UA"/>
        </w:rPr>
        <w:t>);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n - число надходжень і видатків.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Якщо вести мову про сумарний показник компанії, то необхідно розглядати його грошовий потік як суму трьох основних видів надходжень грошових коштів: основного, фінансового та інвестиційного.</w:t>
      </w:r>
    </w:p>
    <w:p w:rsidR="001E10A1" w:rsidRPr="001E10A1" w:rsidRDefault="001E10A1" w:rsidP="001E10A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E10A1">
        <w:rPr>
          <w:rFonts w:ascii="Times New Roman" w:hAnsi="Times New Roman" w:cs="Times New Roman"/>
          <w:noProof/>
          <w:sz w:val="20"/>
          <w:szCs w:val="20"/>
          <w:lang w:val="uk-UA"/>
        </w:rPr>
        <w:drawing>
          <wp:inline distT="0" distB="0" distL="0" distR="0">
            <wp:extent cx="1968776" cy="390417"/>
            <wp:effectExtent l="19050" t="0" r="0" b="0"/>
            <wp:docPr id="4" name="Рисунок 4" descr="Денежный поток из 3 составля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ежный поток из 3 составляющи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50" cy="3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У цьому випадку формулу можна зобразити так: в ній вказані фінансові потоки: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CFO - операційний;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CFF - фінансовий;</w:t>
      </w:r>
    </w:p>
    <w:p w:rsidR="001E10A1" w:rsidRPr="001E10A1" w:rsidRDefault="001E10A1" w:rsidP="001E10A1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lang w:val="uk-UA"/>
        </w:rPr>
      </w:pPr>
      <w:r w:rsidRPr="001E10A1">
        <w:rPr>
          <w:rFonts w:ascii="Times New Roman" w:hAnsi="Times New Roman" w:cs="Times New Roman"/>
          <w:lang w:val="uk-UA"/>
        </w:rPr>
        <w:t>CFI - інвестиційний.</w:t>
      </w:r>
    </w:p>
    <w:p w:rsidR="001E10A1" w:rsidRPr="001E10A1" w:rsidRDefault="001E10A1" w:rsidP="001E10A1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B105C" w:rsidRPr="008B105C" w:rsidRDefault="008B105C" w:rsidP="001E10A1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0A1">
        <w:rPr>
          <w:rFonts w:ascii="Times New Roman" w:eastAsia="Times New Roman" w:hAnsi="Times New Roman" w:cs="Times New Roman"/>
          <w:sz w:val="20"/>
          <w:szCs w:val="20"/>
          <w:lang w:val="uk-UA"/>
        </w:rPr>
        <w:t>На практиці поширення набули два основні методи розрахунку </w:t>
      </w:r>
      <w:r w:rsidRPr="001E10A1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</w:t>
      </w:r>
      <w:proofErr w:type="spellStart"/>
      <w:r w:rsidRPr="001E10A1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1E10A1">
        <w:rPr>
          <w:rFonts w:ascii="Times New Roman" w:eastAsia="Times New Roman" w:hAnsi="Times New Roman" w:cs="Times New Roman"/>
          <w:sz w:val="20"/>
          <w:szCs w:val="20"/>
          <w:lang w:val="uk-UA"/>
        </w:rPr>
        <w:t> від операційної діяльності, які враховують згадані зміни у складі оборотних активів і поточних зобов’язань і передбачають віднесення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процентів за користування позичками до складу операційних витрат:</w:t>
      </w:r>
    </w:p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1. </w:t>
      </w:r>
      <w:r w:rsidRPr="008B105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Прямий метод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, при використанні якого чистий грошовий потік (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від операційної діяльності розраховується як різниця між вхідними та вихідними грошовими потоками, що мають безпосереднє відношення до операційної діяльності підприємства. До вхідних грошових потоків належать: грошові </w:t>
      </w:r>
      <w:proofErr w:type="spellStart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надхо-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br/>
      </w:r>
      <w:proofErr w:type="spellStart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дження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від продажу товарів у звітному періоді; погашення дебіторської заборгованості; інші грошові надходження від операційної діяльності (від реалізації оборотних активів, операційної оренди активів тощо). До вихідних грошових потоків належать грошові видатки на покриття витрат, які включаються у собівартість продукції, адміністративних витрат, витрат на збут, інших витрат у рамках операційної діяльності, а також податки на прибуток та проценти за користування позичками.</w:t>
      </w:r>
    </w:p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2. </w:t>
      </w:r>
      <w:r w:rsidRPr="008B105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Непрямий метод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. Вихідною величиною при використанні цього методу є фінансові результати від операційної діяльності. Здійснюється зворотний до прямого методу розрахунок: операційні прибутки (збитки) коригуються на статті до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softHyphen/>
        <w:t>ходів (зменшуються) і витрат (збільшуються), які не впливають на обсяг грошових засобів (амортизація, забезпечення наступних витрат і платежів), а також на суму змін в оборотних активах та поточних зобов’язань, що пов’язані з рухом коштів у рамках операційної діяльності та сплатою процентів за користування позичками.</w:t>
      </w:r>
    </w:p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Схема розрахунку операційного 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 з умовними сумами прямим і непрямим методами наведена в табл. 4.1. Базова інформація для розрахунків взята із </w:t>
      </w:r>
      <w:proofErr w:type="spellStart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дод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. 1, 2 та 3 до цього розділу.</w:t>
      </w:r>
    </w:p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Таблиця 4.1</w:t>
      </w:r>
    </w:p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Toc250459287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Розрахунок операційного 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Cash-Flow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тис. </w:t>
      </w:r>
      <w:proofErr w:type="spellStart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грн</w:t>
      </w:r>
      <w:bookmarkEnd w:id="0"/>
      <w:proofErr w:type="spellEnd"/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/>
      </w:tblPr>
      <w:tblGrid>
        <w:gridCol w:w="5613"/>
        <w:gridCol w:w="1022"/>
      </w:tblGrid>
      <w:tr w:rsidR="008B105C" w:rsidRPr="008B105C" w:rsidTr="008B105C"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" w:name="_Toc250459288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ПРЯМИЙ МЕТОД</w:t>
            </w:r>
            <w:bookmarkEnd w:id="1"/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" w:name="_Toc250459289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Сума</w:t>
            </w:r>
            <w:bookmarkEnd w:id="2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3" w:name="_Toc250459290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(+) Грошові надходження від реалізації продукції (товарів, робіт, послуг)</w:t>
            </w:r>
            <w:bookmarkEnd w:id="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4" w:name="_Toc250459291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1200</w:t>
            </w:r>
            <w:bookmarkEnd w:id="4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5" w:name="_Toc250459292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Грошові виплати постачальникам за сировину, матеріали, послуги тощо</w:t>
            </w:r>
            <w:bookmarkEnd w:id="5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6" w:name="_Toc250459293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600</w:t>
            </w:r>
            <w:bookmarkEnd w:id="6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7" w:name="_Toc250459294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Грошові видатки на утримання персоналу</w:t>
            </w:r>
            <w:bookmarkEnd w:id="7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8" w:name="_Toc250459295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</w:t>
            </w:r>
            <w:bookmarkEnd w:id="8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9" w:name="_Toc250459296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(+) Інші грошові надходження, які не належать до інвестиційної та фінансової діяльності</w:t>
            </w:r>
            <w:bookmarkEnd w:id="9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0" w:name="_Toc250459297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—</w:t>
            </w:r>
            <w:bookmarkEnd w:id="10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1" w:name="_Toc250459298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Інші грошові видатки для покриття операційних витрат, які не стосуються інвестиційної та фінансової діяльності</w:t>
            </w:r>
            <w:bookmarkEnd w:id="11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2" w:name="_Toc250459299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bookmarkEnd w:id="12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3" w:name="_Toc250459300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Сплата процентів за користування позичками</w:t>
            </w:r>
            <w:bookmarkEnd w:id="1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4" w:name="_Toc250459301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bookmarkEnd w:id="14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5" w:name="_Toc250459302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Сплата податків на прибуток</w:t>
            </w:r>
            <w:bookmarkEnd w:id="15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6" w:name="_Toc250459303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  <w:bookmarkEnd w:id="16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7" w:name="_Toc250459304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= </w:t>
            </w:r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Cash-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flow</w:t>
            </w:r>
            <w:proofErr w:type="spellEnd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 (операційний)</w:t>
            </w:r>
            <w:bookmarkEnd w:id="17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8" w:name="_Toc250459305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bookmarkEnd w:id="18"/>
          </w:p>
        </w:tc>
      </w:tr>
      <w:tr w:rsidR="008B105C" w:rsidRPr="008B105C" w:rsidTr="008B105C">
        <w:tc>
          <w:tcPr>
            <w:tcW w:w="5613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19" w:name="_Toc250459306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НЕПРЯМИЙ МЕТОД</w:t>
            </w:r>
            <w:bookmarkEnd w:id="19"/>
          </w:p>
        </w:tc>
        <w:tc>
          <w:tcPr>
            <w:tcW w:w="1022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0" w:name="_Toc250459307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Сума</w:t>
            </w:r>
            <w:bookmarkEnd w:id="20"/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1" w:name="_Toc250459308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(+) Чистий прибуток від операційної діяльності</w:t>
            </w:r>
            <w:bookmarkEnd w:id="21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2" w:name="_Toc250459309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(+) Витрати, не пов’язані з грошовими виплатами</w:t>
            </w:r>
            <w:bookmarkEnd w:id="22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3" w:name="_Toc250459310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Доходи, не пов’язані з грошовими надходженнями</w:t>
            </w:r>
            <w:bookmarkEnd w:id="23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—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4" w:name="_Toc250459311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(–) Приріст; (+) Зменшення оборотних активів (крім грошових коштів, їх еквівалентів, поточних фінансових </w:t>
            </w: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інвестицій, інших статей 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неопераційних</w:t>
            </w:r>
            <w:proofErr w:type="spellEnd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оборотних активів)</w:t>
            </w:r>
            <w:bookmarkEnd w:id="24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–70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5" w:name="_Toc250459312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(–) Зменшення; (+) Збільшення поточних зобов’язань, у т. ч. відсотки (крім короткострокових кредитів банків та інших статей, не пов’язаних з операційною діяльністю)</w:t>
            </w:r>
            <w:bookmarkEnd w:id="25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+5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6" w:name="_Toc250459313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= </w:t>
            </w:r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Cash-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flow</w:t>
            </w:r>
            <w:proofErr w:type="spellEnd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 (операційний)</w:t>
            </w:r>
            <w:bookmarkEnd w:id="26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7" w:name="_Toc250459314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(–) Інвестиції в необоротні активи</w:t>
            </w:r>
            <w:bookmarkEnd w:id="27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8" w:name="_Toc250459315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(+) 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Дезінвестиції</w:t>
            </w:r>
            <w:bookmarkEnd w:id="28"/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29" w:name="_Toc250459316"/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(±) Доходи (збитки) від інвестиційної діяльності</w:t>
            </w:r>
            <w:bookmarkEnd w:id="29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+30</w:t>
            </w:r>
          </w:p>
        </w:tc>
      </w:tr>
      <w:tr w:rsidR="008B105C" w:rsidRPr="008B105C" w:rsidTr="008B105C"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30" w:name="_Toc250459317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= 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Free</w:t>
            </w:r>
            <w:proofErr w:type="spellEnd"/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Cash-</w:t>
            </w:r>
            <w:proofErr w:type="spellStart"/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flow</w:t>
            </w:r>
            <w:proofErr w:type="spellEnd"/>
            <w:r w:rsidRPr="008B1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  <w:r w:rsidRPr="008B1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(перед фінансуванням)</w:t>
            </w:r>
            <w:bookmarkEnd w:id="30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B105C" w:rsidRPr="008B105C" w:rsidRDefault="008B105C" w:rsidP="008B105C">
            <w:pPr>
              <w:spacing w:after="0" w:line="240" w:lineRule="auto"/>
              <w:ind w:firstLine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B10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–104</w:t>
            </w:r>
          </w:p>
        </w:tc>
      </w:tr>
    </w:tbl>
    <w:p w:rsidR="008B105C" w:rsidRPr="008B105C" w:rsidRDefault="008B105C" w:rsidP="008B105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Якщо операційний 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 скоригувати на позитивний (негативний) 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 від інвестиційної діяльності, то ми отримаємо так званий </w:t>
      </w:r>
      <w:proofErr w:type="spellStart"/>
      <w:r w:rsidRPr="008B10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Free</w:t>
      </w:r>
      <w:proofErr w:type="spellEnd"/>
      <w:r w:rsidRPr="008B105C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 (незалежний) </w:t>
      </w:r>
      <w:r w:rsidRPr="008B10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Cash-</w:t>
      </w:r>
      <w:proofErr w:type="spellStart"/>
      <w:r w:rsidRPr="008B10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, який характеризує здатність підприємства забезпечити операційну діяльність та планові інвестиції за рахунок внутрішніх фінансових джерел (незалежно від зовнішнього фінансування). Від’ємне значення 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Free</w:t>
      </w:r>
      <w:proofErr w:type="spellEnd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 xml:space="preserve"> Cash-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flow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як це має місце в нашому прикладі (див. табл. 4.1), показує, що для здійснення запланованих видатків підприємство має потребу у зовнішньому фінансуванні в обсязі 104 тис. </w:t>
      </w:r>
      <w:proofErr w:type="spellStart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грн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, яка утворилася в результаті дефіциту внутрішніх джерел фінансування. Позитивне значення </w:t>
      </w:r>
      <w:proofErr w:type="spellStart"/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Free</w:t>
      </w:r>
      <w:proofErr w:type="spellEnd"/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 </w:t>
      </w:r>
      <w:r w:rsidRPr="008B105C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Cash-Flow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 свідчить про наявність надлишку коштів, які можуть бути використані для таких цілей:</w:t>
      </w:r>
      <w:r w:rsidR="001E10A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виплата дивідендів;</w:t>
      </w:r>
      <w:r w:rsidR="001E10A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погашення банківських позичок;</w:t>
      </w:r>
      <w:r w:rsidR="001E10A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8B105C">
        <w:rPr>
          <w:rFonts w:ascii="Times New Roman" w:eastAsia="Times New Roman" w:hAnsi="Times New Roman" w:cs="Times New Roman"/>
          <w:sz w:val="20"/>
          <w:szCs w:val="20"/>
          <w:lang w:val="uk-UA"/>
        </w:rPr>
        <w:t>викуп власних корпоративних прав.</w:t>
      </w:r>
    </w:p>
    <w:p w:rsidR="007A1BD2" w:rsidRPr="008B105C" w:rsidRDefault="007A1BD2" w:rsidP="008B105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7A1BD2" w:rsidRPr="008B105C" w:rsidSect="008B105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8B105C"/>
    <w:rsid w:val="001E10A1"/>
    <w:rsid w:val="007A1BD2"/>
    <w:rsid w:val="008B105C"/>
    <w:rsid w:val="00B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1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0A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3</cp:revision>
  <dcterms:created xsi:type="dcterms:W3CDTF">2020-03-31T20:41:00Z</dcterms:created>
  <dcterms:modified xsi:type="dcterms:W3CDTF">2020-03-31T21:05:00Z</dcterms:modified>
</cp:coreProperties>
</file>